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06198530" name="Picture">
</wp:docPr>
                  <a:graphic>
                    <a:graphicData uri="http://schemas.openxmlformats.org/drawingml/2006/picture">
                      <pic:pic>
                        <pic:nvPicPr>
                          <pic:cNvPr id="906198530"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22/02/2024</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94046048" name="Picture">
</wp:docPr>
                  <a:graphic>
                    <a:graphicData uri="http://schemas.openxmlformats.org/drawingml/2006/picture">
                      <pic:pic>
                        <pic:nvPicPr>
                          <pic:cNvPr id="694046048"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SENÉS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72391543" name="Picture">
</wp:docPr>
                  <a:graphic>
                    <a:graphicData uri="http://schemas.openxmlformats.org/drawingml/2006/picture">
                      <pic:pic>
                        <pic:nvPicPr>
                          <pic:cNvPr id="207239154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31228882" name="Picture">
</wp:docPr>
                  <a:graphic>
                    <a:graphicData uri="http://schemas.openxmlformats.org/drawingml/2006/picture">
                      <pic:pic>
                        <pic:nvPicPr>
                          <pic:cNvPr id="431228882"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22/02/2024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8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31557546" name="Picture">
</wp:docPr>
                  <a:graphic>
                    <a:graphicData uri="http://schemas.openxmlformats.org/drawingml/2006/picture">
                      <pic:pic>
                        <pic:nvPicPr>
                          <pic:cNvPr id="93155754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66322393" name="Picture">
</wp:docPr>
                  <a:graphic>
                    <a:graphicData uri="http://schemas.openxmlformats.org/drawingml/2006/picture">
                      <pic:pic>
                        <pic:nvPicPr>
                          <pic:cNvPr id="266322393"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22/02/2024</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55518099" name="Picture">
</wp:docPr>
                  <a:graphic>
                    <a:graphicData uri="http://schemas.openxmlformats.org/drawingml/2006/picture">
                      <pic:pic>
                        <pic:nvPicPr>
                          <pic:cNvPr id="55518099"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17463398" name="Picture">
</wp:docPr>
                  <a:graphic>
                    <a:graphicData uri="http://schemas.openxmlformats.org/drawingml/2006/picture">
                      <pic:pic>
                        <pic:nvPicPr>
                          <pic:cNvPr id="141746339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66667170" name="Picture">
</wp:docPr>
                  <a:graphic>
                    <a:graphicData uri="http://schemas.openxmlformats.org/drawingml/2006/picture">
                      <pic:pic>
                        <pic:nvPicPr>
                          <pic:cNvPr id="206666717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SENÉS</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SENÉS,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95338153" name="Picture">
</wp:docPr>
                  <a:graphic>
                    <a:graphicData uri="http://schemas.openxmlformats.org/drawingml/2006/picture">
                      <pic:pic>
                        <pic:nvPicPr>
                          <pic:cNvPr id="199533815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09677380" name="Picture">
</wp:docPr>
                  <a:graphic>
                    <a:graphicData uri="http://schemas.openxmlformats.org/drawingml/2006/picture">
                      <pic:pic>
                        <pic:nvPicPr>
                          <pic:cNvPr id="409677380"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SENÉS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100,00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Este ayuntamiento presenta un porcentaje de 80/80 de indicadores publicados, lo que representa el 100%.</w:t>
              <w:br/>
              <w:br/>
              <w:br/>
              <w:t xml:space="preserve">Del total de indicadores una vez y analizada la calidad de la información de los indicadores publicados, el porcentaje es de 89,38% que desglosado es el siguiente:</w:t>
              <w:br/>
              <w:t xml:space="preserve">0 % - Indicadores en los que no se publica información en el enlace asignado al indicador, hay 4/80 indicadores sin ningún tipo de información lo que representa el 5%</w:t>
              <w:br/>
              <w:t xml:space="preserve">50 % - Indicadores en los que hay información publicada pero no se actualiza. Son un total de 5/80, lo que representa un 6,25%</w:t>
              <w:br/>
              <w:t xml:space="preserve">100 % - Indicadores en los que hay información publicada y se actualiza. Son un total de 71/80 lo que representa el 88,75%, pero con matices, ya que algunos habría que completarlos.</w:t>
              <w:br/>
              <w:br/>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tcMar>
              <w:top w:w="0" w:type="dxa"/>
              <w:left w:w="0" w:type="dxa"/>
              <w:bottom w:w="0" w:type="dxa"/>
              <w:right w:w="0" w:type="dxa"/>
            </w:tcMar>
            <w:vAlign w:val="top"/>
          </w:tcPr>
          <w:p>
            <w:pPr>
              <w:ind/>
            </w:pPr>
            <w:r>
              <w:rPr>
                <w:rFonts w:ascii="SansSerif" w:hAnsi="SansSerif" w:eastAsia="SansSerif" w:cs="SansSerif"/>
                <w:color w:val="000000"/>
                <w:sz w:val="20"/>
              </w:rPr>
              <w:t xml:space="preserve">A la vista de los resultados obtenidos realizamos las siguientes propuestas para los indicadores que se citan a continuación:</w:t>
              <w:br/>
              <w:t xml:space="preserve">Revisar los indicadores 2, 4, 11 y16 Todos estos  indicadores tienen dirección url  hacia la información correspondiente, pero no hay información o no coincide con lo que realmente pide.</w:t>
              <w:br/>
              <w:t xml:space="preserve">Revisar los indicadores 3, 21, 26, 40 y 41, estos indicadores presentan una información incompleta o desactualizada.</w:t>
              <w:br/>
              <w:t xml:space="preserve">Se debe publicar la información concreta en el Tablón de Anuncios, web, Sede electrónica o en la base de datos correspondiente.</w:t>
              <w:br/>
              <w:t xml:space="preserve">El desarrollo concreto de los indicadores publicados se expone a lo largo de este informe de forma individual, para cada uno de ellos. </w:t>
              <w:br/>
              <w:t xml:space="preserve">Aunque el resultado de la auditoría pudiera parecer elevado, debemos plantear que debe cumplirse al 100%, la Ley 19/2013, de 9 de diciembre, de transparencia, acceso a la información pública y buen </w:t>
            </w:r>
          </w:p>
        </w:tc>
        <w:tc>
          <w:tcPr>
     </w:tcPr>
          <w:p>
            <w:pPr>
              <w:pStyle w:val="EMPTY_CELL_STYLE"/>
            </w:pPr>
          </w:p>
        </w:tc>
        <w:tc>
          <w:tcPr>
     </w:tcPr>
          <w:p>
            <w:pPr>
              <w:pStyle w:val="EMPTY_CELL_STYLE"/>
            </w:pPr>
          </w:p>
        </w:tc>
      </w:tr>
    </w:tbl>
    <w:tbl>
      <w:tblPr>
        <w:tblLayout w:type="fixed"/>
      </w:tblPr>
      <w:tblGrid>
        <w:gridCol w:w="1"/>
        <w:gridCol w:w="40"/>
        <w:gridCol w:w="40"/>
        <w:gridCol w:w="20"/>
        <w:gridCol w:w="120"/>
        <w:gridCol w:w="88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tcMar>
              <w:top w:w="0" w:type="dxa"/>
              <w:left w:w="0" w:type="dxa"/>
              <w:bottom w:w="0" w:type="dxa"/>
              <w:right w:w="0" w:type="dxa"/>
            </w:tcMar>
            <w:vAlign w:val="top"/>
          </w:tcPr>
          <w:p>
            <w:pPr>
              <w:ind/>
            </w:pPr>
            <w:r>
              <w:rPr>
                <w:rFonts w:ascii="SansSerif" w:hAnsi="SansSerif" w:eastAsia="SansSerif" w:cs="SansSerif"/>
                <w:color w:val="000000"/>
                <w:sz w:val="20"/>
              </w:rPr>
              <w:t xml:space="preserve">gobierno y es este ayuntamiento hay muchos indicadores que carecen de información que debería publicarse por precepto legal</w:t>
              <w:br/>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03074343" name="Picture">
</wp:docPr>
                  <a:graphic>
                    <a:graphicData uri="http://schemas.openxmlformats.org/drawingml/2006/picture">
                      <pic:pic>
                        <pic:nvPicPr>
                          <pic:cNvPr id="1503074343"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25972224" name="Picture">
</wp:docPr>
                  <a:graphic>
                    <a:graphicData uri="http://schemas.openxmlformats.org/drawingml/2006/picture">
                      <pic:pic>
                        <pic:nvPicPr>
                          <pic:cNvPr id="72597222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12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36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13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820"/>
        <w:gridCol w:w="420"/>
        <w:gridCol w:w="260"/>
        <w:gridCol w:w="40"/>
        <w:gridCol w:w="80"/>
        <w:gridCol w:w="20"/>
        <w:gridCol w:w="1400"/>
        <w:gridCol w:w="2440"/>
        <w:gridCol w:w="60"/>
        <w:gridCol w:w="160"/>
        <w:gridCol w:w="20"/>
        <w:gridCol w:w="20"/>
        <w:gridCol w:w="20"/>
        <w:gridCol w:w="1120"/>
        <w:gridCol w:w="20"/>
        <w:gridCol w:w="640"/>
        <w:gridCol w:w="1320"/>
        <w:gridCol w:w="40"/>
        <w:gridCol w:w="420"/>
        <w:gridCol w:w="320"/>
        <w:gridCol w:w="820"/>
        <w:gridCol w:w="240"/>
        <w:gridCol w:w="40"/>
        <w:gridCol w:w="1"/>
      </w:tblGrid>
      <w:tr>
        <w:trPr>
          <w:trHeight w:hRule="exact" w:val="8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45911445" name="Picture">
</wp:docPr>
                  <a:graphic>
                    <a:graphicData uri="http://schemas.openxmlformats.org/drawingml/2006/picture">
                      <pic:pic>
                        <pic:nvPicPr>
                          <pic:cNvPr id="44591144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48350738" name="Picture">
</wp:docPr>
                  <a:graphic>
                    <a:graphicData uri="http://schemas.openxmlformats.org/drawingml/2006/picture">
                      <pic:pic>
                        <pic:nvPicPr>
                          <pic:cNvPr id="1848350738"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gridSpan w:val="13"/>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21"/>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total de indicadores del indice:</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36"/>
              </w:rPr>
              <w:t xml:space="preserve">Numero de Indicadores Auditados sobre</w:t>
              <w:br/>
              <w:t xml:space="preserve">Calidad de la información publicada en indicadores del</w:t>
              <w:br/>
              <w:t xml:space="preserve">Indice: Ayuntamientos 2019</w:t>
              <w:br/>
              <w:t xml:space="preserve">80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right"/>
            </w:pPr>
            <w:r>
              <w:rPr>
                <w:rFonts w:ascii="SansSerif" w:hAnsi="SansSerif" w:eastAsia="SansSerif" w:cs="SansSerif"/>
                <w:color w:val="000000"/>
                <w:sz w:val="36"/>
              </w:rPr>
              <w:t xml:space="preserve">89,38</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7"/>
            <w:tcMar>
              <w:top w:w="0" w:type="dxa"/>
              <w:left w:w="0" w:type="dxa"/>
              <w:bottom w:w="0" w:type="dxa"/>
              <w:right w:w="0" w:type="dxa"/>
            </w:tcMar>
            <w:vAlign w:val="top"/>
          </w:tcPr>
          <w:p>
            <w:pPr>
              <w:ind/>
            </w:pPr>
            <w:r>
              <w:rPr>
                <w:rFonts w:ascii="SansSerif" w:hAnsi="SansSerif" w:eastAsia="SansSerif" w:cs="SansSerif"/>
                <w:color w:val="000000"/>
                <w:sz w:val="36"/>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940"/>
        <w:gridCol w:w="20"/>
        <w:gridCol w:w="40"/>
        <w:gridCol w:w="660"/>
        <w:gridCol w:w="20"/>
        <w:gridCol w:w="20"/>
        <w:gridCol w:w="20"/>
        <w:gridCol w:w="20"/>
        <w:gridCol w:w="20"/>
        <w:gridCol w:w="1"/>
      </w:tblGrid>
      <w:tr>
        <w:trPr>
          <w:trHeight w:hRule="exact" w:val="40"/>
        </w:trPr>
        <w:tc>
          <w:tcPr>
     </w:tcPr>
          <w:p>
            <w:pPr>
              <w:pStyle w:val="EMPTY_CELL_STYLE"/>
              <w:pageBreakBefore/>
            </w:pPr>
            <w:bookmarkStart w:id="1" w:name="JR_PAGE_ANCHOR_2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93990178" name="Picture">
</wp:docPr>
                  <a:graphic>
                    <a:graphicData uri="http://schemas.openxmlformats.org/drawingml/2006/picture">
                      <pic:pic>
                        <pic:nvPicPr>
                          <pic:cNvPr id="393990178"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3365360" name="Picture">
</wp:docPr>
                  <a:graphic>
                    <a:graphicData uri="http://schemas.openxmlformats.org/drawingml/2006/picture">
                      <pic:pic>
                        <pic:nvPicPr>
                          <pic:cNvPr id="180336536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0"/>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4"/>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0"/>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A1 - Información sobre los cargos electos y el personal del Ayuntamiento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01 - Organigrama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02 - Perfil y trayectoria profesional del Alcalde y los Concejales y Composición política de la Corporación.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informaión sobre curriculum de Alcalde y copncejales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03 - Agendas Institucionales del gobierno local.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Se puede ver el enlace pero 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agenda en tablón o en sede electrónica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04 - Declaraciones anuales de bienes y actividades de las personas representantes locales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sobre declaraciones de bienes y actrividades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las Declaraciones anuales de bienes y actividades de la corporación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05 - Indemnizaciones percibidas con ocasión del abandono de los cargos.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06 - Retribuciones de cualquier naturaleza percibidas anualmente de cargos electos, personal directivo y eventual.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07 - Identificación de las personas responsables de las unidades administrativas.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2" w:name="JR_PAGE_ANCHOR_2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05310123" name="Picture">
</wp:docPr>
                  <a:graphic>
                    <a:graphicData uri="http://schemas.openxmlformats.org/drawingml/2006/picture">
                      <pic:pic>
                        <pic:nvPicPr>
                          <pic:cNvPr id="505310123"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6480132" name="Picture">
</wp:docPr>
                  <a:graphic>
                    <a:graphicData uri="http://schemas.openxmlformats.org/drawingml/2006/picture">
                      <pic:pic>
                        <pic:nvPicPr>
                          <pic:cNvPr id="129648013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08 - Relación de Puestos de Trabajo (RPT) del Ayuntamiento con identificacion de las retribuciones anuales.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09 - Resoluciones dictadas por el órgano competente sobre la compatibilidad de las actividades privadas a realizar por los cargos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10 - Identificación de los altos cargos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11 - Trayectoria profesional de los altos cargos y maximos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informaión sobre curriculum de Alcalde y copncejales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base de datos de Corporaciones los curriculums de Alcalde y concejales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12 - Retribuciones percibidas anualmente de los altos cargos y máximos responsables del Ayuntamiento y de las organismos publicos,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A1: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70,83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A2 - Información sobre la organización y el patrimonio del Ayuntamiento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13 - Órganos de Gobierno y sus funciones.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14 - La relación de órganos colegiados adscritos y normas por las que se rigen.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3" w:name="JR_PAGE_ANCHOR_2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57825022" name="Picture">
</wp:docPr>
                  <a:graphic>
                    <a:graphicData uri="http://schemas.openxmlformats.org/drawingml/2006/picture">
                      <pic:pic>
                        <pic:nvPicPr>
                          <pic:cNvPr id="3578250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88774472" name="Picture">
</wp:docPr>
                  <a:graphic>
                    <a:graphicData uri="http://schemas.openxmlformats.org/drawingml/2006/picture">
                      <pic:pic>
                        <pic:nvPicPr>
                          <pic:cNvPr id="118877447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15 - Datos básicos de organismos descentralizados, entes instrumentales y sociedades municipales, así como enlaces a las webs de los mismos.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16 - 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publicada sobre inventario municipal</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inventario municipal en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A2: 4 de 4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A3 - Información sobre normas e instituciones municipales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17 - Funciones que desarrolla 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18 - Delegaciones de competencias vigentes en 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19 - Normativa de aplicación, las ordenanzas y los reglamentos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20 - Normas de organización y funcionamiento de los entes instrumentales.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21 - Orden del día de los plenos con caracter previo a su celebración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pero si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Orden del Día de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4" w:name="JR_PAGE_ANCHOR_2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30075294" name="Picture">
</wp:docPr>
                  <a:graphic>
                    <a:graphicData uri="http://schemas.openxmlformats.org/drawingml/2006/picture">
                      <pic:pic>
                        <pic:nvPicPr>
                          <pic:cNvPr id="93007529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57495034" name="Picture">
</wp:docPr>
                  <a:graphic>
                    <a:graphicData uri="http://schemas.openxmlformats.org/drawingml/2006/picture">
                      <pic:pic>
                        <pic:nvPicPr>
                          <pic:cNvPr id="1257495034"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22 - Relación actualizada de las normas que estén en curso, indicando su objeto y estado de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23 - 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24 - Documentos que, conforme a la legislación vigente, deban ser sometidos a información pública durante su tramitación.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25 - Actas de las sesiones plenarias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acuerdos adoptados en las sesiones plenarias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26 - Orden del día de las reuniones del Gobierno y los órganos colegiados con anterioridad a la celebración de las mismas.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 pero si el enlace al Tablón de Anuncios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en Tablón de anuncios el Orden del Día de las sesiones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27 - Acuerdos que se hayan aprobado por el Gobierno y los órganos colegiados así como la información contenida en el expediente que se haya sometido a su consideración.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no hay información</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publicar los acuerdos adoptados en las sesiones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28 - Retrasmision los plenos a través de internet y/o a traves de un archivo audiovisual histórico online en de los mismos.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A3: 12 de 12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A4 - Planificación y organización del Ayuntamiento </w:t>
            </w:r>
          </w:p>
        </w:tc>
        <w:tc>
          <w:tcP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5" w:name="JR_PAGE_ANCHOR_2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72535114" name="Picture">
</wp:docPr>
                  <a:graphic>
                    <a:graphicData uri="http://schemas.openxmlformats.org/drawingml/2006/picture">
                      <pic:pic>
                        <pic:nvPicPr>
                          <pic:cNvPr id="1572535114"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99699605" name="Picture">
</wp:docPr>
                  <a:graphic>
                    <a:graphicData uri="http://schemas.openxmlformats.org/drawingml/2006/picture">
                      <pic:pic>
                        <pic:nvPicPr>
                          <pic:cNvPr id="149969960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29 - Planes y Programas anuales y plurianuales en los que se fijan objetivos concretos, así como las actividades, medios y tiempo previsto para su consecución.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30 - Evaluación del grado de cumplimiento de los planes y programas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31 - Oferta pública de empleo u otro instrumento similar de gestión de la provisión de necesidades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32 - Procesos de selección de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33 - Resoluciones de autorización o reconocimiento de compatibilidad que afecten a los empleados.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34 - Identificación de las personas que forman parte de los órganos de representación del personal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35 - Número de personas que gozan de dispensa total de asistencia al trabajo.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36 - Acuerdos o pactos reguladores de las condiciones de trabajo  y convenios colectivos vigentes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A4: 8 de 8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A: 36 de 36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79,17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B1 - Procedimientos y Servicios </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6" w:name="JR_PAGE_ANCHOR_2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36292576" name="Picture">
</wp:docPr>
                  <a:graphic>
                    <a:graphicData uri="http://schemas.openxmlformats.org/drawingml/2006/picture">
                      <pic:pic>
                        <pic:nvPicPr>
                          <pic:cNvPr id="153629257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306399470" name="Picture">
</wp:docPr>
                  <a:graphic>
                    <a:graphicData uri="http://schemas.openxmlformats.org/drawingml/2006/picture">
                      <pic:pic>
                        <pic:nvPicPr>
                          <pic:cNvPr id="130639947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37 - Sede física, horarios de atención al público, teléfono y dirección de correo electrónico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38 - 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39 - Relación de los procedimientos en los que sea posible la participación de la ciudadanía mientras se encuentren en trámite.</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40 - Cartas de servicio elaboradas con la información sobre los servicios públicos que gestiona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se publica la Guía de Servicios, pero no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tcMar>
              <w:top w:w="0" w:type="dxa"/>
              <w:left w:w="0" w:type="dxa"/>
              <w:bottom w:w="0" w:type="dxa"/>
              <w:right w:w="0" w:type="dxa"/>
            </w:tcMar>
            <w:vAlign w:val="top"/>
          </w:tcPr>
          <w:p>
            <w:pPr>
              <w:ind/>
            </w:pPr>
            <w:r>
              <w:rPr>
                <w:rFonts w:ascii="SansSerif" w:hAnsi="SansSerif" w:eastAsia="SansSerif" w:cs="SansSerif"/>
                <w:color w:val="000000"/>
                <w:sz w:val="20"/>
              </w:rPr>
              <w:t xml:space="preserve">elaborar y publicar las Cartas de Servicios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41 - Informes sobre el grado de cumplimiento y calidad de los servicios públicos, así como la información disponible que permita su valoración.</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B1: 5 de 5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80,00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B2 -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42 - Web 2.0</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43 - Portal de transparencia o se encuentra la información de transparencia de forma estructurada dentro de la web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7" w:name="JR_PAGE_ANCHOR_2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49380735" name="Picture">
</wp:docPr>
                  <a:graphic>
                    <a:graphicData uri="http://schemas.openxmlformats.org/drawingml/2006/picture">
                      <pic:pic>
                        <pic:nvPicPr>
                          <pic:cNvPr id="124938073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69652352" name="Picture">
</wp:docPr>
                  <a:graphic>
                    <a:graphicData uri="http://schemas.openxmlformats.org/drawingml/2006/picture">
                      <pic:pic>
                        <pic:nvPicPr>
                          <pic:cNvPr id="1869652352"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44 - La información del portal de transparencia se ofrece en formatos electrónicos que permiten su redistribución, reutilización y aprovechamiento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45 - Existe un módulo que permita la accesibilidad universal a la información publicada.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46 - Existe alguna herramienta o formulario online que permita solicitar información pública a los ciudadanos.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46B - Registro de Actividades de Tratamiento de Datos Personales aprobados por la Entidad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B2: 6 de 6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B3 - Open Data</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47 - Existe un portal Open Data.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48 - Existe un catálogo de datos abiertos relacionados con las competencias y áreas de actividades de la entidad.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B3: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B: 13 de 13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92,31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C1 - Información Económica y Presupuestaria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49 - Presupuestos anuales , con descripción de las principales partidas, del Ayuntamiento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8" w:name="JR_PAGE_ANCHOR_2_9"/>
            <w:bookmarkEnd w:id="8"/>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640388222" name="Picture">
</wp:docPr>
                  <a:graphic>
                    <a:graphicData uri="http://schemas.openxmlformats.org/drawingml/2006/picture">
                      <pic:pic>
                        <pic:nvPicPr>
                          <pic:cNvPr id="164038822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925420819" name="Picture">
</wp:docPr>
                  <a:graphic>
                    <a:graphicData uri="http://schemas.openxmlformats.org/drawingml/2006/picture">
                      <pic:pic>
                        <pic:nvPicPr>
                          <pic:cNvPr id="1925420819"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50 - Cuentas Anuales/Cuenta General del Ayuntamiento (Balance, Cuenta de Resultado económico-patrimonial, Memoria, y liquidación del Presupuesto).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51 - 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52 - Información sobre el estado de ejecución presupuestaria.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52A - Periodo medio de pago a proveedores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53 - Información sobre la estabilidad presupuestaria y sostenibilidad financiera.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C1: 6 de 6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C2 - Transparencia en las deudas municipales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54 - Importe de la deuda publica municipal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55 - Datos acerca de la evolución de la deuda en comparación con ejercicios anteriores.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56 - Datos del endeudamiento por habitante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9" w:name="JR_PAGE_ANCHOR_2_10"/>
            <w:bookmarkEnd w:id="9"/>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49743782" name="Picture">
</wp:docPr>
                  <a:graphic>
                    <a:graphicData uri="http://schemas.openxmlformats.org/drawingml/2006/picture">
                      <pic:pic>
                        <pic:nvPicPr>
                          <pic:cNvPr id="949743782"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45957745" name="Picture">
</wp:docPr>
                  <a:graphic>
                    <a:graphicData uri="http://schemas.openxmlformats.org/drawingml/2006/picture">
                      <pic:pic>
                        <pic:nvPicPr>
                          <pic:cNvPr id="24595774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57 -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C2: 4 de 4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C3 - Información Económica y Presupuestaria de los Organismos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58 - Presupuestos, con descripción de las principales partidas, de organismos descentralizados, entes instrumentales y sociedades municipales. datos del endeudamiento relativo.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59 - Cuentas anuales de los organismos descentralizados, entes instrumentales y sociedades municipales..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C3: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C: 12 de 12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D1 - Contratos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60 - 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61 - Modificaciones de los contratos formalizados.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62 - Procedimientos que han quedado desiertos,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63 - Supuestos de resolución de contrato o declaración de nulidad,</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320"/>
        <w:gridCol w:w="20"/>
        <w:gridCol w:w="40"/>
        <w:gridCol w:w="660"/>
        <w:gridCol w:w="20"/>
        <w:gridCol w:w="20"/>
        <w:gridCol w:w="20"/>
        <w:gridCol w:w="40"/>
        <w:gridCol w:w="1"/>
      </w:tblGrid>
      <w:tr>
        <w:trPr>
          <w:trHeight w:hRule="exact" w:val="40"/>
        </w:trPr>
        <w:tc>
          <w:tcPr>
     </w:tcPr>
          <w:p>
            <w:pPr>
              <w:pStyle w:val="EMPTY_CELL_STYLE"/>
              <w:pageBreakBefore/>
            </w:pPr>
            <w:bookmarkStart w:id="10" w:name="JR_PAGE_ANCHOR_2_11"/>
            <w:bookmarkEnd w:id="1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60771026" name="Picture">
</wp:docPr>
                  <a:graphic>
                    <a:graphicData uri="http://schemas.openxmlformats.org/drawingml/2006/picture">
                      <pic:pic>
                        <pic:nvPicPr>
                          <pic:cNvPr id="360771026"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43314973" name="Picture">
</wp:docPr>
                  <a:graphic>
                    <a:graphicData uri="http://schemas.openxmlformats.org/drawingml/2006/picture">
                      <pic:pic>
                        <pic:nvPicPr>
                          <pic:cNvPr id="643314973"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64 - Casos de posibles revisiones de precios y cesión de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65 - Decisiones de desistimiento y renuncia de los contratos.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66 - Subcontrataciones que se realicen con mención de las personas adjudicatarias.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67 - Contratos menores, al menos trimestralmente. </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68 -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69 - Datos estadísticos sobre el porcentaje en volumen presupuestario de contratos adjudicados a través de cada uno de los procedimientos previstos.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70 -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D1: 11 de 11 ..</w:t>
            </w:r>
          </w:p>
        </w:tc>
        <w:tc>
          <w:tcPr>
     </w:tcPr>
          <w:p>
            <w:pPr>
              <w:pStyle w:val="EMPTY_CELL_STYLE"/>
            </w:pPr>
          </w:p>
        </w:tc>
        <w:tc>
          <w:tcPr>
            <w:gridSpan w:val="4"/>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D2 - Convenios y Encomiendas de Gestión</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71 - 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40"/>
        <w:gridCol w:w="2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20"/>
        <w:gridCol w:w="20"/>
        <w:gridCol w:w="20"/>
        <w:gridCol w:w="1"/>
      </w:tblGrid>
      <w:tr>
        <w:trPr>
          <w:trHeight w:hRule="exact" w:val="40"/>
        </w:trPr>
        <w:tc>
          <w:tcPr>
     </w:tcPr>
          <w:p>
            <w:pPr>
              <w:pStyle w:val="EMPTY_CELL_STYLE"/>
              <w:pageBreakBefore/>
            </w:pPr>
            <w:bookmarkStart w:id="11" w:name="JR_PAGE_ANCHOR_2_12"/>
            <w:bookmarkEnd w:id="1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99132841" name="Picture">
</wp:docPr>
                  <a:graphic>
                    <a:graphicData uri="http://schemas.openxmlformats.org/drawingml/2006/picture">
                      <pic:pic>
                        <pic:nvPicPr>
                          <pic:cNvPr id="499132841"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3766230" name="Picture">
</wp:docPr>
                  <a:graphic>
                    <a:graphicData uri="http://schemas.openxmlformats.org/drawingml/2006/picture">
                      <pic:pic>
                        <pic:nvPicPr>
                          <pic:cNvPr id="1293766230"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72 - 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D3 - Subvenciones y ayudas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73 - Subvenciones y ayudas públicas concedidas con indicación de su importe, objetivo o finalidad y beneficiarios.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D3: 1 de 1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D: 14 de 14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7"/>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E1 - Planes de Ordenación Urbana y Convenios Urbanísticos </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74 - Planes de Ordenación Urbana</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75 - Información precisa de los convenios urbanísticos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76 - Información precisa de los planes parciales sobre los usos y destinos del suelo.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E1: 3 de 3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E2 - Anuncios y Licitaciones de Obras Públicas</w:t>
            </w: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77 - Información precisa de la normativa vigente en materia de gestión urbanística del Ayuntamiento.</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20"/>
        <w:gridCol w:w="80"/>
        <w:gridCol w:w="380"/>
        <w:gridCol w:w="20"/>
        <w:gridCol w:w="640"/>
        <w:gridCol w:w="60"/>
        <w:gridCol w:w="20"/>
        <w:gridCol w:w="6580"/>
        <w:gridCol w:w="20"/>
        <w:gridCol w:w="660"/>
        <w:gridCol w:w="60"/>
        <w:gridCol w:w="40"/>
        <w:gridCol w:w="20"/>
        <w:gridCol w:w="20"/>
        <w:gridCol w:w="20"/>
        <w:gridCol w:w="560"/>
        <w:gridCol w:w="60"/>
        <w:gridCol w:w="40"/>
        <w:gridCol w:w="280"/>
        <w:gridCol w:w="20"/>
        <w:gridCol w:w="40"/>
        <w:gridCol w:w="660"/>
        <w:gridCol w:w="20"/>
        <w:gridCol w:w="20"/>
        <w:gridCol w:w="60"/>
        <w:gridCol w:w="1"/>
      </w:tblGrid>
      <w:tr>
        <w:trPr>
          <w:trHeight w:hRule="exact" w:val="40"/>
        </w:trPr>
        <w:tc>
          <w:tcPr>
     </w:tcPr>
          <w:p>
            <w:pPr>
              <w:pStyle w:val="EMPTY_CELL_STYLE"/>
              <w:pageBreakBefore/>
            </w:pPr>
            <w:bookmarkStart w:id="12" w:name="JR_PAGE_ANCHOR_2_13"/>
            <w:bookmarkEnd w:id="1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695137525" name="Picture">
</wp:docPr>
                  <a:graphic>
                    <a:graphicData uri="http://schemas.openxmlformats.org/drawingml/2006/picture">
                      <pic:pic>
                        <pic:nvPicPr>
                          <pic:cNvPr id="695137525" name="Picture"/>
                          <pic:cNvPicPr/>
                        </pic:nvPicPr>
                        <pic:blipFill>
                          <a:blip r:embed="img_2_0_17.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48923365" name="Picture">
</wp:docPr>
                  <a:graphic>
                    <a:graphicData uri="http://schemas.openxmlformats.org/drawingml/2006/picture">
                      <pic:pic>
                        <pic:nvPicPr>
                          <pic:cNvPr id="748923365" name="Picture"/>
                          <pic:cNvPicPr/>
                        </pic:nvPicPr>
                        <pic:blipFill>
                          <a:blip r:embed="img_2_0_1.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SENÉS</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22/02/2024</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center"/>
          </w:tcPr>
          <w:p>
            <w:pPr>
              <w:ind/>
              <w:jc w:val="center"/>
            </w:pPr>
            <w:r>
              <w:rPr>
                <w:rFonts w:ascii="SansSerif" w:hAnsi="SansSerif" w:eastAsia="SansSerif" w:cs="SansSerif"/>
                <w:color w:val="000000"/>
                <w:sz w:val="24"/>
              </w:rPr>
              <w:t xml:space="preserve">V- CALIDAD DE LA INFORMACIÓN EN INDICADORES </w:t>
            </w:r>
          </w:p>
        </w:tc>
        <w:tc>
          <w:tcPr>
     </w:tcPr>
          <w:p>
            <w:pPr>
              <w:pStyle w:val="EMPTY_CELL_STYLE"/>
            </w:pPr>
          </w:p>
        </w:tc>
        <w:tc>
          <w:tcPr>
            <w:gridSpan w:val="1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gridSpan w:val="6"/>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Usu.</w:t>
              <w:br/>
              <w:t xml:space="preserve">Audita</w:t>
            </w:r>
          </w:p>
        </w:tc>
        <w:tc>
          <w:tcPr>
     </w:tcPr>
          <w:p>
            <w:pPr>
              <w:pStyle w:val="EMPTY_CELL_STYLE"/>
            </w:pP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Fecha Auditada</w:t>
            </w:r>
          </w:p>
        </w:tc>
        <w:tc>
          <w:tcPr>
     </w:tcPr>
          <w:p>
            <w:pPr>
              <w:pStyle w:val="EMPTY_CELL_STYLE"/>
            </w:pPr>
          </w:p>
        </w:tc>
        <w:tc>
          <w:tcPr>
            <w:gridSpan w:val="2"/>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Porcen. Calidad</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2"/>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100,0</w:t>
            </w:r>
          </w:p>
        </w:tc>
        <w:tc>
          <w:tcPr>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78 - Proyectos, los pliegos y los criterios de licitación de las obras públicas más importantes.</w:t>
            </w:r>
          </w:p>
        </w:tc>
        <w:tc>
          <w:tcPr>
     </w:tcPr>
          <w:p>
            <w:pPr>
              <w:pStyle w:val="EMPTY_CELL_STYLE"/>
            </w:pPr>
          </w:p>
        </w:tc>
        <w:tc>
          <w:tcPr>
            <w:gridSpan w:val="3"/>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fvalenzu</w:t>
            </w: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16"/>
              </w:rPr>
              <w:t xml:space="preserve">02/22/2024</w:t>
            </w: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Conclusiones:</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rPr>
              <w:t xml:space="preserve">Propuestas: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7"/>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4"/>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GRUPO E2: 2 de 2 ..</w:t>
            </w:r>
          </w:p>
        </w:tc>
        <w:tc>
          <w:tcPr>
     </w:tcPr>
          <w:p>
            <w:pPr>
              <w:pStyle w:val="EMPTY_CELL_STYLE"/>
            </w:pPr>
          </w:p>
        </w:tc>
        <w:tc>
          <w:tcPr>
            <w:gridSpan w:val="5"/>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16"/>
            <w:shd w:val="clear" w:color="auto" w:fill="CCCCCC"/>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 Numero de indicadores Auditados para AREA E: 5 de 5 ..</w:t>
            </w: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right"/>
            </w:pPr>
            <w:r>
              <w:rPr>
                <w:rFonts w:ascii="SansSerif" w:hAnsi="SansSerif" w:eastAsia="SansSerif" w:cs="SansSerif"/>
                <w:color w:val="000000"/>
                <w:sz w:val="24"/>
                <w:b w:val="true"/>
              </w:rPr>
              <w:t xml:space="preserve">100,00</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6714353" name="Picture">
</wp:docPr>
                  <a:graphic>
                    <a:graphicData uri="http://schemas.openxmlformats.org/drawingml/2006/picture">
                      <pic:pic>
                        <pic:nvPicPr>
                          <pic:cNvPr id="456714353"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85082926" name="Picture">
</wp:docPr>
                  <a:graphic>
                    <a:graphicData uri="http://schemas.openxmlformats.org/drawingml/2006/picture">
                      <pic:pic>
                        <pic:nvPicPr>
                          <pic:cNvPr id="148508292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20230222 y 20240222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de Auditoría de cuentas y los de Fiscalización por parte de los órganos de control externo (Cámara o Tribunal de Cuentas), del Ayuntamiento y de las entidades del sector público municipal.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Normativa de aplicación, las ordenanzas y los reglamentos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el estado de ejecución presupuestaria.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anuales , con descripción de las principales partidas, del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173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de cualquier naturaleza percibidas anualmente de cargos electos, personal directivo y eventual.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154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Web 2.0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113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Subvenciones y ayudas públicas concedidas con indicación de su importe, objetivo o finalidad y beneficiarios.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sobre la estabilidad presupuestaria y sostenibilidad financiera.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46B</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Registro de Actividades de Tratamiento de Datos Personales aprobados por la Entidad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Procesos de selección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Documentos que, conforme a la legislación vigente, deban ser sometidos a información pública durante su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Organigrama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Actas de las sesiones plenarias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Oferta pública de empleo u otro instrumento similar de gestión de la provisión de necesidades de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Anuales/Cuenta General del Ayuntamiento (Balance, Cuenta de Resultado económico-patrimonial, Memoria, y liquidación del Presupuesto).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los plenos con caracter previo a su celebración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actualizada de las normas que estén en curso, indicando su objeto y estado de tramitación.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de Ordenación Urbana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información del portal de transparencia se ofrece en formatos electrónicos que permiten su redistribución, reutilización y aprovechamiento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formalizados, con indicación del objeto, el importe de licitación y de adjudicación, el procedimiento utilizado, los instrumentos a través de los que en su caso se haya publicitado, el número de licitadores participantes en el procedimiento y la identidad de los adjudicatarios.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1" w:name="JR_PAGE_ANCHOR_3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50197552" name="Picture">
</wp:docPr>
                  <a:graphic>
                    <a:graphicData uri="http://schemas.openxmlformats.org/drawingml/2006/picture">
                      <pic:pic>
                        <pic:nvPicPr>
                          <pic:cNvPr id="45019755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996487846" name="Picture">
</wp:docPr>
                  <a:graphic>
                    <a:graphicData uri="http://schemas.openxmlformats.org/drawingml/2006/picture">
                      <pic:pic>
                        <pic:nvPicPr>
                          <pic:cNvPr id="996487846"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20230222 y 20240222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Trayectoria profesional de los altos cargos y maximos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Modificaciones de los contratos formalizados.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Perfil y trayectoria profesional del Alcalde y los Concejales y Composición política de la Corporación.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Puestos de Trabajo (RPT) del Ayuntamiento con identificacion de las retribuciones anuales.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Contratos menores, al menos trimestralmente.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Declaraciones anuales de bienes y actividades de las personas representantes locales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Planes y Programas anuales y plurianuales en los que se fijan objetivos concretos, así como las actividades, medios y tiempo previsto para su consecución.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Decisiones de desistimiento y renuncia de los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de autorización o reconocimiento de compatibilidad que afecten a los empleados.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Proyectos, los pliegos y los criterios de licitación de las obras públicas más importantes.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Supuestos de resolución de contrato o declaración de nulidad,</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Casos de posibles revisiones de precios y cesión de contratos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estadísticos sobre el porcentaje en volumen presupuestario de contratos adjudicados a través de cada uno de los procedimientos previstos.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Portal de transparencia o se encuentra la información de transparencia de forma estructurada dentro de la web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Subcontrataciones que se realicen con mención de las personas adjudicatarias.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62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Procedimientos que han quedado desiertos,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Normas de organización y funcionamiento de los entes instrumentales.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Órganos de Gobierno y sus funciones.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módulo que permita la accesibilidad universal a la información publicada.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convenios suscritos, con mención de las partes firmantes, su objeto, plazo de duración, modificaciones realizadas, obligados a la realización de las prestaciones y, en su caso, las obligaciones  el gasto público realizado en campañas de publicidad institucional.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Funciones que desarrolla el Ayuntamiento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Sede física, horarios de atención al público, teléfono y dirección de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2" w:name="JR_PAGE_ANCHOR_3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426496160" name="Picture">
</wp:docPr>
                  <a:graphic>
                    <a:graphicData uri="http://schemas.openxmlformats.org/drawingml/2006/picture">
                      <pic:pic>
                        <pic:nvPicPr>
                          <pic:cNvPr id="142649616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847263811" name="Picture">
</wp:docPr>
                  <a:graphic>
                    <a:graphicData uri="http://schemas.openxmlformats.org/drawingml/2006/picture">
                      <pic:pic>
                        <pic:nvPicPr>
                          <pic:cNvPr id="847263811"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20230222 y 20240222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20"/>
              </w:rPr>
              <w:t xml:space="preserve">correo electrónico del Ayuntamiento</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Evaluación del grado de cumplimiento de los planes y programas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o pactos reguladores de las condiciones de trabajo  y convenios colectivos vigentes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alguna herramienta o formulario online que permita solicitar información pública a los ciudadanos.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D2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Encomiendas de gestión que se firmen, con indicación de su objeto, presupuesto, duración, obligaciones económicas y las subcontrataciones que se realicen con mención de los adjudicatarios, procedimiento seguido para la adjudicación e importe de la misma.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Indemnizaciones percibidas con ocasión del abandono de los cargos.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La relación de órganos colegiados adscritos y normas por las que se rigen.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Catálogo actualizado de los procedimientos administrativos de su competencia, con indicación de su objeto, trámites y plazos, así como en su caso, los formularios que tengan asociados indicando aquellos procedimientos que admitan, total o parcialmente, tramitación electrónica.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Cuentas anuales de los organismos descentralizados,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29</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Acuerdos que se hayan aprobado por el Gobierno y los órganos colegiados así como la información contenida en el expediente que se haya sometido a su consideración.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Importe de la deuda publica municipal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del endeudamiento por habitante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34</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que forman parte de los órganos de representación del personal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Orden del día de las reuniones del Gobierno y los órganos colegiados con anterioridad a la celebración de las mismas.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52A</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Periodo medio de pago a proveedores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Presupuestos, con descripción de las principales partidas, de organismos descentralizados, entes instrumentales y sociedades municipales. datos del endeudamiento relativo.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catálogo de datos abiertos relacionados con las competencias y áreas de actividades de la entidad.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Resoluciones dictadas por el órgano competente sobre la compatibilidad de las actividades privadas a realizar por los cargos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básicos de organismos descentralizados, entes instrumentales y sociedades municipales, así como enlaces a las webs de los mismos.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27</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C2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55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Datos acerca de la evolución de la deuda en comparación con ejercicios anteriores.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26</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tbl>
      <w:tblPr>
        <w:tblLayout w:type="fixed"/>
      </w:tblPr>
      <w:tblGrid>
        <w:gridCol w:w="1"/>
        <w:gridCol w:w="40"/>
        <w:gridCol w:w="60"/>
        <w:gridCol w:w="600"/>
        <w:gridCol w:w="60"/>
        <w:gridCol w:w="40"/>
        <w:gridCol w:w="660"/>
        <w:gridCol w:w="100"/>
        <w:gridCol w:w="280"/>
        <w:gridCol w:w="40"/>
        <w:gridCol w:w="40"/>
        <w:gridCol w:w="360"/>
        <w:gridCol w:w="80"/>
        <w:gridCol w:w="40"/>
        <w:gridCol w:w="6780"/>
        <w:gridCol w:w="80"/>
        <w:gridCol w:w="340"/>
        <w:gridCol w:w="220"/>
        <w:gridCol w:w="20"/>
        <w:gridCol w:w="1180"/>
        <w:gridCol w:w="20"/>
        <w:gridCol w:w="20"/>
        <w:gridCol w:w="40"/>
        <w:gridCol w:w="1"/>
      </w:tblGrid>
      <w:tr>
        <w:trPr>
          <w:trHeight w:hRule="exact" w:val="60"/>
        </w:trPr>
        <w:tc>
          <w:tcPr>
     </w:tcPr>
          <w:p>
            <w:pPr>
              <w:pStyle w:val="EMPTY_CELL_STYLE"/>
              <w:pageBreakBefore/>
            </w:pPr>
            <w:bookmarkStart w:id="3" w:name="JR_PAGE_ANCHOR_3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2061044749" name="Picture">
</wp:docPr>
                  <a:graphic>
                    <a:graphicData uri="http://schemas.openxmlformats.org/drawingml/2006/picture">
                      <pic:pic>
                        <pic:nvPicPr>
                          <pic:cNvPr id="2061044749"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0566508" name="Picture">
</wp:docPr>
                  <a:graphic>
                    <a:graphicData uri="http://schemas.openxmlformats.org/drawingml/2006/picture">
                      <pic:pic>
                        <pic:nvPicPr>
                          <pic:cNvPr id="760566508" name="Picture"/>
                          <pic:cNvPicPr/>
                        </pic:nvPicPr>
                        <pic:blipFill>
                          <a:blip r:embed="img_3_0_4.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fecha: 22/02/2024</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38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20230222 y 20240222</w:t>
            </w: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gridSpan w:val="4"/>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Indicador</w:t>
            </w:r>
          </w:p>
        </w:tc>
        <w:tc>
          <w:tcPr>
     </w:tcPr>
          <w:p>
            <w:pPr>
              <w:pStyle w:val="EMPTY_CELL_STYLE"/>
            </w:pP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Titulo de Indicador</w:t>
            </w:r>
          </w:p>
        </w:tc>
        <w:tc>
          <w:tcPr>
     </w:tcPr>
          <w:p>
            <w:pPr>
              <w:pStyle w:val="EMPTY_CELL_STYLE"/>
            </w:pPr>
          </w:p>
        </w:tc>
        <w:tc>
          <w:tcPr>
            <w:gridSpan w:val="3"/>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Num. Accesos</w:t>
            </w: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Inmuebles tanto propios como sobre los que ostente un derecho real, así como  La relación detallada de todos los vehículos oficiales (propios, alquilados, o cedidos)  adscritos al Ayuntamiento (incluyendo en su  caso los dedicados a servicios públicos).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Agendas Institucionales del gobierno local.</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07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las personas responsables de las unidades administrativas.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23</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Directrices, instrucciones, acuerdos, circulares o respuestas a consultas planteadas por los particulares u otros órganos, en la medida en que supongan una interpretación del Derecho o tengan efectos jurídicos.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Existe un portal Open Data.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convenios urbanísticos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24</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Cartas de servicio elaboradas con la información sobre los servicios públicos que gestiona</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E2</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77</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la normativa vigente en materia de gestión urbanística del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28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Retrasmision los plenos a través de internet y/o a traves de un archivo audiovisual histórico online en de los mismos. </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23</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12</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Retribuciones percibidas anualmente de los altos cargos y máximos responsables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18</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Delegaciones de competencias vigentes en el ayuntamiento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39</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Relación de los procedimientos en los que sea posible la participación de la ciudadanía mientras se encuentren en trámite.</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B1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41</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Informes sobre el grado de cumplimiento y calidad de los servicios públicos, así como la información disponible que permita su valoración.</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E1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76</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Información precisa de los planes parciales sobre los usos y destinos del suelo.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22</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A1</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10</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Identificación de los altos cargos del Ayuntamiento y de las organismos publicos, entes instrumentales y sociedades municipales</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w:t>
            </w:r>
          </w:p>
        </w:tc>
        <w:tc>
          <w:tcPr>
     </w:tcPr>
          <w:p>
            <w:pPr>
              <w:pStyle w:val="EMPTY_CELL_STYLE"/>
            </w:pPr>
          </w:p>
        </w:tc>
        <w:tc>
          <w:tcPr>
            <w:gridSpan w:val="2"/>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A4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restart"/>
            <w:tcMar>
              <w:top w:w="0" w:type="dxa"/>
              <w:left w:w="0" w:type="dxa"/>
              <w:bottom w:w="0" w:type="dxa"/>
              <w:right w:w="0" w:type="dxa"/>
            </w:tcMar>
            <w:vAlign w:val="top"/>
          </w:tcPr>
          <w:p>
            <w:pPr>
              <w:ind/>
              <w:jc w:val="center"/>
            </w:pPr>
            <w:r>
              <w:rPr>
                <w:rFonts w:ascii="SansSerif" w:hAnsi="SansSerif" w:eastAsia="SansSerif" w:cs="SansSerif"/>
                <w:color w:val="000000"/>
                <w:sz w:val="20"/>
              </w:rPr>
              <w:t xml:space="preserve">35</w:t>
            </w:r>
          </w:p>
        </w:tc>
        <w:tc>
          <w:tcPr>
     </w:tcPr>
          <w:p>
            <w:pPr>
              <w:pStyle w:val="EMPTY_CELL_STYLE"/>
            </w:pPr>
          </w:p>
        </w:tc>
        <w:tc>
          <w:tcPr>
            <w:gridSpan w:val="4"/>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Número de personas que gozan de dispensa total de asistencia al trabajo.</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21</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17.jpg" Type="http://schemas.openxmlformats.org/officeDocument/2006/relationships/image" Target="media/img_2_0_17.jpg"/>
 <Relationship Id="img_2_0_1.jpg" Type="http://schemas.openxmlformats.org/officeDocument/2006/relationships/image" Target="media/img_2_0_1.jpg"/>
 <Relationship Id="img_3_0_0.jpg" Type="http://schemas.openxmlformats.org/officeDocument/2006/relationships/image" Target="media/img_3_0_0.jpg"/>
 <Relationship Id="img_3_0_4.jpg" Type="http://schemas.openxmlformats.org/officeDocument/2006/relationships/image" Target="media/img_3_0_4.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